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D1" w:rsidRPr="007358A1" w:rsidRDefault="007358A1">
      <w:pPr>
        <w:rPr>
          <w:rFonts w:ascii="Tahoma" w:hAnsi="Tahoma" w:cs="Tahoma"/>
          <w:sz w:val="24"/>
          <w:szCs w:val="24"/>
        </w:rPr>
      </w:pPr>
      <w:r w:rsidRPr="007358A1">
        <w:rPr>
          <w:rFonts w:ascii="Tahoma" w:hAnsi="Tahom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-742950</wp:posOffset>
            </wp:positionV>
            <wp:extent cx="2124710" cy="476250"/>
            <wp:effectExtent l="19050" t="0" r="889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8A1">
        <w:rPr>
          <w:rFonts w:ascii="Tahoma" w:hAnsi="Tahoma" w:cs="Tahoma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1085850</wp:posOffset>
            </wp:positionV>
            <wp:extent cx="6623050" cy="2800350"/>
            <wp:effectExtent l="19050" t="0" r="6350" b="0"/>
            <wp:wrapTight wrapText="bothSides">
              <wp:wrapPolygon edited="0">
                <wp:start x="-62" y="0"/>
                <wp:lineTo x="-62" y="21453"/>
                <wp:lineTo x="21621" y="21453"/>
                <wp:lineTo x="21621" y="0"/>
                <wp:lineTo x="-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35" t="30663" r="15397" b="3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8A1">
        <w:rPr>
          <w:rFonts w:ascii="Tahoma" w:hAnsi="Tahoma" w:cs="Tahoma"/>
          <w:b/>
          <w:sz w:val="24"/>
          <w:szCs w:val="24"/>
        </w:rPr>
        <w:t>PEAK EM06</w:t>
      </w:r>
      <w:r w:rsidRPr="007358A1">
        <w:rPr>
          <w:rFonts w:ascii="Tahoma" w:hAnsi="Tahoma" w:cs="Tahoma"/>
          <w:sz w:val="24"/>
          <w:szCs w:val="24"/>
        </w:rPr>
        <w:t xml:space="preserve"> Portable </w:t>
      </w:r>
      <w:proofErr w:type="gramStart"/>
      <w:r w:rsidRPr="007358A1">
        <w:rPr>
          <w:rFonts w:ascii="Tahoma" w:hAnsi="Tahoma" w:cs="Tahoma"/>
          <w:sz w:val="24"/>
          <w:szCs w:val="24"/>
        </w:rPr>
        <w:t>Mid</w:t>
      </w:r>
      <w:proofErr w:type="gramEnd"/>
      <w:r w:rsidRPr="007358A1">
        <w:rPr>
          <w:rFonts w:ascii="Tahoma" w:hAnsi="Tahoma" w:cs="Tahoma"/>
          <w:sz w:val="24"/>
          <w:szCs w:val="24"/>
        </w:rPr>
        <w:t xml:space="preserve"> Rise Lift</w:t>
      </w:r>
    </w:p>
    <w:p w:rsidR="007358A1" w:rsidRPr="007358A1" w:rsidRDefault="007358A1">
      <w:pPr>
        <w:rPr>
          <w:rFonts w:ascii="Tahoma" w:hAnsi="Tahoma" w:cs="Tahoma"/>
          <w:sz w:val="24"/>
          <w:szCs w:val="24"/>
        </w:rPr>
      </w:pPr>
      <w:r w:rsidRPr="007358A1">
        <w:rPr>
          <w:rFonts w:ascii="Tahoma" w:hAnsi="Tahoma" w:cs="Tahoma"/>
          <w:sz w:val="24"/>
          <w:szCs w:val="24"/>
        </w:rPr>
        <w:t>2,800 kg Lift Capacity</w:t>
      </w:r>
    </w:p>
    <w:p w:rsidR="007358A1" w:rsidRPr="007358A1" w:rsidRDefault="007358A1" w:rsidP="007358A1">
      <w:pPr>
        <w:jc w:val="center"/>
        <w:rPr>
          <w:rFonts w:ascii="Tahoma" w:hAnsi="Tahoma" w:cs="Tahoma"/>
          <w:b/>
          <w:sz w:val="24"/>
          <w:szCs w:val="24"/>
        </w:rPr>
      </w:pPr>
      <w:r w:rsidRPr="007358A1">
        <w:rPr>
          <w:rFonts w:ascii="Tahoma" w:hAnsi="Tahoma" w:cs="Tahoma"/>
          <w:b/>
          <w:sz w:val="24"/>
          <w:szCs w:val="24"/>
        </w:rPr>
        <w:t>Specifications</w:t>
      </w:r>
    </w:p>
    <w:p w:rsidR="007358A1" w:rsidRPr="007358A1" w:rsidRDefault="007358A1">
      <w:pPr>
        <w:jc w:val="center"/>
        <w:rPr>
          <w:rFonts w:ascii="Tahoma" w:hAnsi="Tahoma" w:cs="Tahoma"/>
          <w:b/>
          <w:sz w:val="24"/>
          <w:szCs w:val="24"/>
        </w:rPr>
      </w:pPr>
    </w:p>
    <w:sectPr w:rsidR="007358A1" w:rsidRPr="007358A1" w:rsidSect="00FC3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8A1"/>
    <w:rsid w:val="007358A1"/>
    <w:rsid w:val="00FC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Hewlett-Packard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1</cp:revision>
  <dcterms:created xsi:type="dcterms:W3CDTF">2014-03-08T01:26:00Z</dcterms:created>
  <dcterms:modified xsi:type="dcterms:W3CDTF">2014-03-08T01:28:00Z</dcterms:modified>
</cp:coreProperties>
</file>